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D8E7" w14:textId="226AB581" w:rsidR="00A8619B" w:rsidRDefault="00A8619B" w:rsidP="00A8619B">
      <w:pPr>
        <w:shd w:val="clear" w:color="auto" w:fill="FFFFFF"/>
        <w:spacing w:after="0" w:line="240" w:lineRule="auto"/>
        <w:jc w:val="center"/>
        <w:rPr>
          <w:rFonts w:ascii="Source Sans Pro" w:eastAsia="Times New Roman" w:hAnsi="Source Sans Pro" w:cs="Times New Roman"/>
          <w:color w:val="202020"/>
          <w:sz w:val="27"/>
          <w:szCs w:val="27"/>
        </w:rPr>
      </w:pPr>
      <w:r>
        <w:rPr>
          <w:rFonts w:ascii="Source Sans Pro" w:eastAsia="Times New Roman" w:hAnsi="Source Sans Pro" w:cs="Times New Roman"/>
          <w:noProof/>
          <w:color w:val="202020"/>
          <w:sz w:val="27"/>
          <w:szCs w:val="27"/>
        </w:rPr>
        <w:drawing>
          <wp:inline distT="0" distB="0" distL="0" distR="0" wp14:anchorId="57EA6C4B" wp14:editId="729F18FB">
            <wp:extent cx="4452257" cy="3439886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" t="2656" r="2584" b="4111"/>
                    <a:stretch/>
                  </pic:blipFill>
                  <pic:spPr bwMode="auto">
                    <a:xfrm>
                      <a:off x="0" y="0"/>
                      <a:ext cx="4474649" cy="3457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53"/>
        <w:tblW w:w="9866" w:type="dxa"/>
        <w:tblBorders>
          <w:top w:val="single" w:sz="6" w:space="0" w:color="009AC3"/>
          <w:left w:val="single" w:sz="6" w:space="0" w:color="009AC3"/>
          <w:bottom w:val="single" w:sz="6" w:space="0" w:color="009AC3"/>
          <w:right w:val="single" w:sz="6" w:space="0" w:color="009AC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6124"/>
      </w:tblGrid>
      <w:tr w:rsidR="004920F2" w:rsidRPr="00A8619B" w14:paraId="4DB04138" w14:textId="77777777" w:rsidTr="004920F2">
        <w:trPr>
          <w:trHeight w:val="185"/>
        </w:trPr>
        <w:tc>
          <w:tcPr>
            <w:tcW w:w="374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40DED2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FFFFFF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b/>
                <w:bCs/>
                <w:color w:val="FFFFFF"/>
                <w:sz w:val="27"/>
                <w:szCs w:val="27"/>
              </w:rPr>
              <w:t>Age When </w:t>
            </w:r>
            <w:proofErr w:type="gramStart"/>
            <w:r w:rsidRPr="00A8619B">
              <w:rPr>
                <w:rFonts w:ascii="Source Sans Pro" w:eastAsia="Times New Roman" w:hAnsi="Source Sans Pro" w:cs="Times New Roman"/>
                <w:b/>
                <w:bCs/>
                <w:color w:val="FFFFFF"/>
                <w:sz w:val="27"/>
                <w:szCs w:val="27"/>
              </w:rPr>
              <w:t>Admitted</w:t>
            </w:r>
            <w:proofErr w:type="gramEnd"/>
          </w:p>
        </w:tc>
        <w:tc>
          <w:tcPr>
            <w:tcW w:w="612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009AC3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6B0F4E9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FFFFFF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b/>
                <w:bCs/>
                <w:color w:val="FFFFFF"/>
                <w:sz w:val="27"/>
                <w:szCs w:val="27"/>
              </w:rPr>
              <w:t>Number of Doses Required of Each Immunization</w:t>
            </w:r>
          </w:p>
        </w:tc>
      </w:tr>
      <w:tr w:rsidR="004920F2" w:rsidRPr="00A8619B" w14:paraId="5A3FFBD9" w14:textId="77777777" w:rsidTr="004920F2">
        <w:trPr>
          <w:trHeight w:val="185"/>
        </w:trPr>
        <w:tc>
          <w:tcPr>
            <w:tcW w:w="374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C2F27B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202020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2 through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3 Months</w:t>
            </w:r>
          </w:p>
        </w:tc>
        <w:tc>
          <w:tcPr>
            <w:tcW w:w="612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DD6387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202020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1 Polio, 1 DTaP, 1 Hep B,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1 Hib</w:t>
            </w:r>
          </w:p>
        </w:tc>
      </w:tr>
      <w:tr w:rsidR="004920F2" w:rsidRPr="00A8619B" w14:paraId="4430FB9F" w14:textId="77777777" w:rsidTr="004920F2">
        <w:trPr>
          <w:trHeight w:val="185"/>
        </w:trPr>
        <w:tc>
          <w:tcPr>
            <w:tcW w:w="374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AD8A73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202020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4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through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5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Months</w:t>
            </w:r>
          </w:p>
        </w:tc>
        <w:tc>
          <w:tcPr>
            <w:tcW w:w="612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A536B8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202020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2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Polio, 2 DTaP, 2 Hep B, 2 Hib</w:t>
            </w:r>
          </w:p>
        </w:tc>
      </w:tr>
      <w:tr w:rsidR="004920F2" w:rsidRPr="00A8619B" w14:paraId="66CD3043" w14:textId="77777777" w:rsidTr="004920F2">
        <w:trPr>
          <w:trHeight w:val="185"/>
        </w:trPr>
        <w:tc>
          <w:tcPr>
            <w:tcW w:w="374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631E73E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202020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6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through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14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Months</w:t>
            </w:r>
          </w:p>
        </w:tc>
        <w:tc>
          <w:tcPr>
            <w:tcW w:w="612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380FF40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202020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2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Polio, 3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DTaP, 2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Hep B, 2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Hib</w:t>
            </w:r>
          </w:p>
        </w:tc>
      </w:tr>
      <w:tr w:rsidR="004920F2" w:rsidRPr="00A8619B" w14:paraId="0AEB644B" w14:textId="77777777" w:rsidTr="004920F2">
        <w:trPr>
          <w:trHeight w:val="370"/>
        </w:trPr>
        <w:tc>
          <w:tcPr>
            <w:tcW w:w="374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8C15766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202020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15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through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17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Months</w:t>
            </w:r>
          </w:p>
        </w:tc>
        <w:tc>
          <w:tcPr>
            <w:tcW w:w="612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42D4D2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202020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3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Polio, 3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DTaP, 2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Hep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B,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1 Varicella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br/>
            </w:r>
            <w:r w:rsidRPr="00A8619B">
              <w:rPr>
                <w:rFonts w:ascii="Source Sans Pro" w:eastAsia="Times New Roman" w:hAnsi="Source Sans Pro" w:cs="Times New Roman"/>
                <w:b/>
                <w:bCs/>
                <w:color w:val="202020"/>
                <w:sz w:val="27"/>
                <w:szCs w:val="27"/>
              </w:rPr>
              <w:t>On or after 1st birthday: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 1 Hib*, 1 MMR</w:t>
            </w:r>
          </w:p>
        </w:tc>
      </w:tr>
      <w:tr w:rsidR="004920F2" w:rsidRPr="00A8619B" w14:paraId="6099E891" w14:textId="77777777" w:rsidTr="004920F2">
        <w:trPr>
          <w:trHeight w:val="221"/>
        </w:trPr>
        <w:tc>
          <w:tcPr>
            <w:tcW w:w="374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734939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202020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18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through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5 years</w:t>
            </w:r>
          </w:p>
        </w:tc>
        <w:tc>
          <w:tcPr>
            <w:tcW w:w="612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FFFFFF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CCB71E" w14:textId="77777777" w:rsidR="004920F2" w:rsidRPr="00A8619B" w:rsidRDefault="004920F2" w:rsidP="004920F2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</w:pPr>
            <w:r w:rsidRPr="00A8619B">
              <w:rPr>
                <w:rFonts w:ascii="Arial" w:eastAsia="Times New Roman" w:hAnsi="Arial" w:cs="Arial"/>
                <w:color w:val="202020"/>
                <w:sz w:val="27"/>
                <w:szCs w:val="27"/>
              </w:rPr>
              <w:t>​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3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Polio, 4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DTaP, 3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Hep</w:t>
            </w:r>
            <w:r w:rsidRPr="00A8619B">
              <w:rPr>
                <w:rFonts w:ascii="Source Sans Pro" w:eastAsia="Times New Roman" w:hAnsi="Source Sans Pro" w:cs="Source Sans Pro"/>
                <w:color w:val="202020"/>
                <w:sz w:val="27"/>
                <w:szCs w:val="27"/>
              </w:rPr>
              <w:t> 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B, 1 Varicella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br/>
            </w:r>
            <w:r w:rsidRPr="00A8619B">
              <w:rPr>
                <w:rFonts w:ascii="Source Sans Pro" w:eastAsia="Times New Roman" w:hAnsi="Source Sans Pro" w:cs="Times New Roman"/>
                <w:b/>
                <w:bCs/>
                <w:color w:val="202020"/>
                <w:sz w:val="27"/>
                <w:szCs w:val="27"/>
              </w:rPr>
              <w:t>On or after 1st birthday:</w:t>
            </w:r>
            <w:r w:rsidRPr="00A8619B">
              <w:rPr>
                <w:rFonts w:ascii="Source Sans Pro" w:eastAsia="Times New Roman" w:hAnsi="Source Sans Pro" w:cs="Times New Roman"/>
                <w:color w:val="202020"/>
                <w:sz w:val="27"/>
                <w:szCs w:val="27"/>
              </w:rPr>
              <w:t> 1 Hib*, 1 MMR</w:t>
            </w:r>
          </w:p>
        </w:tc>
      </w:tr>
    </w:tbl>
    <w:p w14:paraId="66F84500" w14:textId="467C1CD3" w:rsidR="00A8619B" w:rsidRPr="00A8619B" w:rsidRDefault="00A8619B" w:rsidP="00A8619B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02020"/>
          <w:sz w:val="27"/>
          <w:szCs w:val="27"/>
        </w:rPr>
      </w:pPr>
    </w:p>
    <w:p w14:paraId="788FC53B" w14:textId="77777777" w:rsidR="00A8619B" w:rsidRPr="00A8619B" w:rsidRDefault="00A8619B" w:rsidP="00A8619B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202020"/>
          <w:sz w:val="32"/>
          <w:szCs w:val="32"/>
        </w:rPr>
      </w:pPr>
      <w:r w:rsidRPr="00A8619B">
        <w:rPr>
          <w:rFonts w:ascii="Source Sans Pro" w:eastAsia="Times New Roman" w:hAnsi="Source Sans Pro" w:cs="Times New Roman"/>
          <w:color w:val="202020"/>
          <w:sz w:val="32"/>
          <w:szCs w:val="32"/>
        </w:rPr>
        <w:t>*One Hib dose must be given on or after the 1st birthday regardless of previous doses. Required only for children younger than 5 years old. </w:t>
      </w:r>
    </w:p>
    <w:p w14:paraId="65595C85" w14:textId="77777777" w:rsidR="004920F2" w:rsidRPr="004920F2" w:rsidRDefault="00A8619B" w:rsidP="004920F2">
      <w:pPr>
        <w:pStyle w:val="NoSpacing"/>
        <w:rPr>
          <w:sz w:val="32"/>
          <w:szCs w:val="32"/>
        </w:rPr>
      </w:pPr>
      <w:r w:rsidRPr="004920F2">
        <w:rPr>
          <w:sz w:val="32"/>
          <w:szCs w:val="32"/>
        </w:rPr>
        <w:t>DTaP=</w:t>
      </w:r>
      <w:hyperlink r:id="rId6" w:tgtFrame="_blank" w:history="1">
        <w:r w:rsidRPr="004920F2">
          <w:rPr>
            <w:color w:val="0071BC"/>
            <w:sz w:val="32"/>
            <w:szCs w:val="32"/>
            <w:u w:val="single"/>
          </w:rPr>
          <w:t> diphtheria</w:t>
        </w:r>
      </w:hyperlink>
      <w:r w:rsidRPr="004920F2">
        <w:rPr>
          <w:sz w:val="32"/>
          <w:szCs w:val="32"/>
        </w:rPr>
        <w:t> toxoid, </w:t>
      </w:r>
      <w:hyperlink r:id="rId7" w:tgtFrame="_blank" w:history="1">
        <w:r w:rsidRPr="004920F2">
          <w:rPr>
            <w:color w:val="0071BC"/>
            <w:sz w:val="32"/>
            <w:szCs w:val="32"/>
            <w:u w:val="single"/>
          </w:rPr>
          <w:t>tetanus</w:t>
        </w:r>
      </w:hyperlink>
      <w:r w:rsidRPr="004920F2">
        <w:rPr>
          <w:sz w:val="32"/>
          <w:szCs w:val="32"/>
        </w:rPr>
        <w:t> toxoid, andacellular </w:t>
      </w:r>
      <w:hyperlink r:id="rId8" w:tgtFrame="_blank" w:history="1">
        <w:r w:rsidRPr="004920F2">
          <w:rPr>
            <w:color w:val="0071BC"/>
            <w:sz w:val="32"/>
            <w:szCs w:val="32"/>
            <w:u w:val="single"/>
          </w:rPr>
          <w:t>pertussis</w:t>
        </w:r>
      </w:hyperlink>
      <w:r w:rsidRPr="004920F2">
        <w:rPr>
          <w:sz w:val="32"/>
          <w:szCs w:val="32"/>
        </w:rPr>
        <w:t> vaccine Hib = </w:t>
      </w:r>
      <w:hyperlink r:id="rId9" w:tgtFrame="_blank" w:history="1">
        <w:r w:rsidRPr="004920F2">
          <w:rPr>
            <w:color w:val="0071BC"/>
            <w:sz w:val="32"/>
            <w:szCs w:val="32"/>
            <w:u w:val="single"/>
          </w:rPr>
          <w:t>Haemophilus influenzae, type B</w:t>
        </w:r>
      </w:hyperlink>
      <w:r w:rsidRPr="004920F2">
        <w:rPr>
          <w:sz w:val="32"/>
          <w:szCs w:val="32"/>
        </w:rPr>
        <w:t> vaccine </w:t>
      </w:r>
      <w:r w:rsidRPr="004920F2">
        <w:rPr>
          <w:sz w:val="32"/>
          <w:szCs w:val="32"/>
        </w:rPr>
        <w:br/>
        <w:t>Hep B = </w:t>
      </w:r>
      <w:hyperlink r:id="rId10" w:tgtFrame="_blank" w:history="1">
        <w:r w:rsidRPr="004920F2">
          <w:rPr>
            <w:color w:val="0071BC"/>
            <w:sz w:val="32"/>
            <w:szCs w:val="32"/>
            <w:u w:val="single"/>
          </w:rPr>
          <w:t>hepatitis B</w:t>
        </w:r>
      </w:hyperlink>
      <w:r w:rsidRPr="004920F2">
        <w:rPr>
          <w:sz w:val="32"/>
          <w:szCs w:val="32"/>
        </w:rPr>
        <w:t> vaccine </w:t>
      </w:r>
    </w:p>
    <w:p w14:paraId="4A86888D" w14:textId="537908F4" w:rsidR="004920F2" w:rsidRPr="004920F2" w:rsidRDefault="00A8619B" w:rsidP="004920F2">
      <w:pPr>
        <w:pStyle w:val="NoSpacing"/>
        <w:rPr>
          <w:sz w:val="32"/>
          <w:szCs w:val="32"/>
        </w:rPr>
      </w:pPr>
      <w:r w:rsidRPr="004920F2">
        <w:rPr>
          <w:sz w:val="32"/>
          <w:szCs w:val="32"/>
        </w:rPr>
        <w:t>MMR = </w:t>
      </w:r>
      <w:hyperlink r:id="rId11" w:tgtFrame="_blank" w:history="1">
        <w:r w:rsidRPr="004920F2">
          <w:rPr>
            <w:color w:val="0071BC"/>
            <w:sz w:val="32"/>
            <w:szCs w:val="32"/>
            <w:u w:val="single"/>
          </w:rPr>
          <w:t>measles</w:t>
        </w:r>
      </w:hyperlink>
      <w:r w:rsidRPr="004920F2">
        <w:rPr>
          <w:sz w:val="32"/>
          <w:szCs w:val="32"/>
        </w:rPr>
        <w:t>, </w:t>
      </w:r>
      <w:hyperlink r:id="rId12" w:tgtFrame="_blank" w:history="1">
        <w:r w:rsidRPr="004920F2">
          <w:rPr>
            <w:color w:val="0071BC"/>
            <w:sz w:val="32"/>
            <w:szCs w:val="32"/>
            <w:u w:val="single"/>
          </w:rPr>
          <w:t>mumps</w:t>
        </w:r>
      </w:hyperlink>
      <w:r w:rsidRPr="004920F2">
        <w:rPr>
          <w:sz w:val="32"/>
          <w:szCs w:val="32"/>
        </w:rPr>
        <w:t>, and </w:t>
      </w:r>
      <w:hyperlink r:id="rId13" w:tgtFrame="_blank" w:history="1">
        <w:r w:rsidRPr="004920F2">
          <w:rPr>
            <w:color w:val="0071BC"/>
            <w:sz w:val="32"/>
            <w:szCs w:val="32"/>
            <w:u w:val="single"/>
          </w:rPr>
          <w:t>rubella</w:t>
        </w:r>
      </w:hyperlink>
      <w:r w:rsidRPr="004920F2">
        <w:rPr>
          <w:sz w:val="32"/>
          <w:szCs w:val="32"/>
        </w:rPr>
        <w:t> vaccine </w:t>
      </w:r>
      <w:r w:rsidRPr="004920F2">
        <w:rPr>
          <w:sz w:val="32"/>
          <w:szCs w:val="32"/>
        </w:rPr>
        <w:br/>
        <w:t>Varicella = </w:t>
      </w:r>
      <w:hyperlink r:id="rId14" w:tgtFrame="_blank" w:history="1">
        <w:r w:rsidRPr="004920F2">
          <w:rPr>
            <w:color w:val="0071BC"/>
            <w:sz w:val="32"/>
            <w:szCs w:val="32"/>
            <w:u w:val="single"/>
            <w:shd w:val="clear" w:color="auto" w:fill="FFFFFF"/>
          </w:rPr>
          <w:t>chickenpox</w:t>
        </w:r>
      </w:hyperlink>
      <w:r w:rsidRPr="004920F2">
        <w:rPr>
          <w:sz w:val="32"/>
          <w:szCs w:val="32"/>
        </w:rPr>
        <w:t> vaccine </w:t>
      </w:r>
    </w:p>
    <w:p w14:paraId="69CD2261" w14:textId="77777777" w:rsidR="004A06B2" w:rsidRDefault="004A06B2"/>
    <w:sectPr w:rsidR="004A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9B"/>
    <w:rsid w:val="004920F2"/>
    <w:rsid w:val="004A06B2"/>
    <w:rsid w:val="00A8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73BA"/>
  <w15:chartTrackingRefBased/>
  <w15:docId w15:val="{0A0129B2-426B-4220-B54F-5DFA2DF5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rtestyle-textboldstyle">
    <w:name w:val="ms-rtestyle-textboldstyle"/>
    <w:basedOn w:val="DefaultParagraphFont"/>
    <w:rsid w:val="00A8619B"/>
  </w:style>
  <w:style w:type="paragraph" w:styleId="NormalWeb">
    <w:name w:val="Normal (Web)"/>
    <w:basedOn w:val="Normal"/>
    <w:uiPriority w:val="99"/>
    <w:semiHidden/>
    <w:unhideWhenUsed/>
    <w:rsid w:val="00A8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8619B"/>
    <w:rPr>
      <w:color w:val="0000FF"/>
      <w:u w:val="single"/>
    </w:rPr>
  </w:style>
  <w:style w:type="paragraph" w:styleId="NoSpacing">
    <w:name w:val="No Spacing"/>
    <w:uiPriority w:val="1"/>
    <w:qFormat/>
    <w:rsid w:val="00492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vaccines/vpd-vac/pertussis/default.htm" TargetMode="External"/><Relationship Id="rId13" Type="http://schemas.openxmlformats.org/officeDocument/2006/relationships/hyperlink" Target="http://www.cdc.gov/vaccines/vpd-vac/rubella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vaccines/vpd-vac/tetanus/default.htm" TargetMode="External"/><Relationship Id="rId12" Type="http://schemas.openxmlformats.org/officeDocument/2006/relationships/hyperlink" Target="http://www.cdc.gov/vaccines/vpd-vac/mumps/default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dc.gov/vaccines/vpd-vac/diphtheria/default.htm" TargetMode="External"/><Relationship Id="rId11" Type="http://schemas.openxmlformats.org/officeDocument/2006/relationships/hyperlink" Target="https://www.cdc.gov/vaccines/vpd/measles/index.html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://www.cdc.gov/vaccines/vpd-vac/hepb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vaccines/vpd/hib/index.html" TargetMode="External"/><Relationship Id="rId14" Type="http://schemas.openxmlformats.org/officeDocument/2006/relationships/hyperlink" Target="http://www.cdc.gov/vaccines/vpd-vac/varicella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5A90-CAF7-4F04-9277-86646901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</dc:creator>
  <cp:keywords/>
  <dc:description/>
  <cp:lastModifiedBy>leanne</cp:lastModifiedBy>
  <cp:revision>1</cp:revision>
  <dcterms:created xsi:type="dcterms:W3CDTF">2022-06-08T22:19:00Z</dcterms:created>
  <dcterms:modified xsi:type="dcterms:W3CDTF">2022-06-08T22:29:00Z</dcterms:modified>
</cp:coreProperties>
</file>